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spacing w:after="0"/>
        <w:jc w:val="center"/>
        <w:rPr>
          <w:b/>
          <w:bCs/>
          <w:sz w:val="28"/>
          <w:szCs w:val="28"/>
        </w:rPr>
      </w:pPr>
      <w:r>
        <w:rPr>
          <w:b/>
          <w:bCs/>
          <w:sz w:val="28"/>
          <w:szCs w:val="28"/>
        </w:rPr>
        <w:drawing xmlns:mc="http://schemas.openxmlformats.org/markup-compatibility/2006">
          <wp:anchor allowOverlap="1" behindDoc="1" distT="0" distB="0" distL="114300" distR="114300" layoutInCell="1" locked="0" relativeHeight="251656192" simplePos="0">
            <wp:simplePos x="0" y="0"/>
            <wp:positionH relativeFrom="column">
              <wp:posOffset>-358140</wp:posOffset>
            </wp:positionH>
            <wp:positionV relativeFrom="paragraph">
              <wp:posOffset>-784860</wp:posOffset>
            </wp:positionV>
            <wp:extent cx="1539240" cy="1562406"/>
            <wp:effectExtent l="0" t="0" r="0" b="0"/>
            <wp:wrapNone/>
            <wp:docPr id="25104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4721" name="Picture 1"/>
                    <pic:cNvPicPr/>
                  </pic:nvPicPr>
                  <pic:blipFill>
                    <a:blip r:embed="rId8"/>
                    <a:srcRect/>
                    <a:stretch>
                      <a:fillRect/>
                    </a:stretch>
                  </pic:blipFill>
                  <pic:spPr>
                    <a:xfrm>
                      <a:off x="0" y="0"/>
                      <a:ext cx="1539240" cy="1562406"/>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8"/>
        </w:rPr>
        <w:t>Town of Schroeppel</w:t>
      </w:r>
    </w:p>
    <w:p w14:paraId="00000002">
      <w:pPr>
        <w:spacing w:after="0"/>
        <w:jc w:val="center"/>
        <w:rPr>
          <w:b/>
          <w:bCs/>
          <w:sz w:val="28"/>
          <w:szCs w:val="28"/>
        </w:rPr>
      </w:pPr>
      <w:r>
        <w:rPr>
          <w:b/>
          <w:bCs/>
          <w:sz w:val="28"/>
          <w:szCs w:val="28"/>
        </w:rPr>
        <w:t>Planning Board Meeting Minutes</w:t>
      </w:r>
    </w:p>
    <w:p w14:paraId="00000003">
      <w:pPr>
        <w:spacing w:after="0"/>
        <w:jc w:val="center"/>
        <w:rPr>
          <w:b/>
          <w:bCs/>
          <w:sz w:val="28"/>
          <w:szCs w:val="28"/>
        </w:rPr>
      </w:pPr>
      <w:r>
        <w:rPr>
          <w:b/>
          <w:bCs/>
          <w:sz w:val="28"/>
          <w:szCs w:val="28"/>
        </w:rPr>
        <w:t>March 25, 2026</w:t>
      </w:r>
    </w:p>
    <w:p w14:paraId="00000004">
      <w:pPr>
        <w:spacing w:after="0"/>
        <w:jc w:val="center"/>
        <w:rPr>
          <w:b/>
          <w:bCs/>
          <w:sz w:val="24"/>
          <w:szCs w:val="24"/>
        </w:rPr>
      </w:pPr>
    </w:p>
    <w:p w14:paraId="00000005">
      <w:pPr>
        <w:spacing w:after="0"/>
        <w:jc w:val="center"/>
        <w:rPr>
          <w:i/>
          <w:iCs/>
        </w:rPr>
      </w:pPr>
      <w:r>
        <w:rPr>
          <w:i/>
          <w:iCs/>
        </w:rPr>
        <w:t>Attendees:  Don Clark, Chairman, Pete Stancampiano, Lee Goodman, Gordon Walts, Robert Loreman, Leslie Orman, Recording Secretary, Wendy Lougnot, Attorney, CCF</w:t>
      </w:r>
    </w:p>
    <w:p w14:paraId="00000006">
      <w:pPr>
        <w:pBdr>
          <w:bottom w:val="single" w:color="auto" w:sz="4" w:space="1"/>
        </w:pBdr>
        <w:spacing w:after="0"/>
        <w:rPr/>
      </w:pPr>
    </w:p>
    <w:p w14:paraId="00000007">
      <w:pPr>
        <w:spacing w:after="0"/>
        <w:rPr/>
      </w:pPr>
    </w:p>
    <w:p w14:paraId="00000008">
      <w:pPr>
        <w:numPr>
          <w:ilvl w:val="0"/>
          <w:numId w:val="3"/>
        </w:numPr>
        <w:spacing w:after="0" w:line="360" w:lineRule="auto"/>
        <w:rPr>
          <w:rFonts w:ascii="Arial" w:cs="Arial" w:hAnsi="Arial"/>
          <w:sz w:val="20"/>
          <w:szCs w:val="20"/>
        </w:rPr>
      </w:pPr>
      <w:r>
        <w:rPr>
          <w:rFonts w:ascii="Arial" w:cs="Arial" w:hAnsi="Arial"/>
          <w:sz w:val="20"/>
          <w:szCs w:val="20"/>
        </w:rPr>
        <w:t>Meeting to be called to order.</w:t>
      </w:r>
    </w:p>
    <w:p w14:paraId="00000009">
      <w:pPr>
        <w:spacing w:after="0" w:line="360" w:lineRule="auto"/>
        <w:ind w:left="360"/>
        <w:rPr>
          <w:rFonts w:ascii="Arial" w:cs="Arial" w:hAnsi="Arial"/>
          <w:sz w:val="20"/>
          <w:szCs w:val="20"/>
        </w:rPr>
      </w:pPr>
    </w:p>
    <w:p w14:paraId="0000000A">
      <w:pPr>
        <w:numPr>
          <w:ilvl w:val="0"/>
          <w:numId w:val="3"/>
        </w:numPr>
        <w:spacing w:after="0" w:line="360" w:lineRule="auto"/>
        <w:rPr>
          <w:rFonts w:ascii="Arial" w:cs="Arial" w:hAnsi="Arial"/>
          <w:sz w:val="20"/>
          <w:szCs w:val="20"/>
        </w:rPr>
      </w:pPr>
      <w:r>
        <w:rPr>
          <w:rFonts w:ascii="Arial" w:cs="Arial" w:hAnsi="Arial"/>
          <w:sz w:val="20"/>
          <w:szCs w:val="20"/>
        </w:rPr>
        <w:t>Pledge of Allegiance.</w:t>
      </w:r>
    </w:p>
    <w:p w14:paraId="0000000B">
      <w:pPr>
        <w:spacing w:after="0" w:line="360" w:lineRule="auto"/>
        <w:ind w:left="360"/>
        <w:rPr>
          <w:rFonts w:ascii="Arial" w:cs="Arial" w:hAnsi="Arial"/>
          <w:sz w:val="20"/>
          <w:szCs w:val="20"/>
        </w:rPr>
      </w:pPr>
    </w:p>
    <w:p w14:paraId="0000000C">
      <w:pPr>
        <w:numPr>
          <w:ilvl w:val="0"/>
          <w:numId w:val="3"/>
        </w:numPr>
        <w:spacing w:after="0" w:line="360" w:lineRule="auto"/>
        <w:rPr>
          <w:rFonts w:ascii="Arial" w:cs="Arial" w:hAnsi="Arial"/>
          <w:sz w:val="20"/>
          <w:szCs w:val="20"/>
        </w:rPr>
      </w:pPr>
      <w:r>
        <w:rPr>
          <w:rFonts w:ascii="Arial" w:cs="Arial" w:hAnsi="Arial"/>
          <w:sz w:val="20"/>
          <w:szCs w:val="20"/>
        </w:rPr>
        <w:t xml:space="preserve">Review and approval of meeting minutes from February 25, </w:t>
      </w:r>
      <w:r>
        <w:rPr>
          <w:rFonts w:ascii="Arial" w:cs="Arial" w:hAnsi="Arial"/>
          <w:sz w:val="20"/>
          <w:szCs w:val="20"/>
        </w:rPr>
        <w:t>2026</w:t>
      </w:r>
      <w:r>
        <w:rPr>
          <w:rFonts w:ascii="Arial" w:cs="Arial" w:hAnsi="Arial"/>
          <w:sz w:val="20"/>
          <w:szCs w:val="20"/>
        </w:rPr>
        <w:t xml:space="preserve"> Planning Board Meeting.</w:t>
      </w:r>
    </w:p>
    <w:p w14:paraId="0000000D">
      <w:pPr>
        <w:numPr>
          <w:ilvl w:val="1"/>
          <w:numId w:val="3"/>
        </w:numPr>
        <w:spacing w:after="0" w:line="360" w:lineRule="auto"/>
        <w:rPr>
          <w:rFonts w:ascii="Arial" w:cs="Arial" w:hAnsi="Arial"/>
          <w:sz w:val="20"/>
          <w:szCs w:val="20"/>
        </w:rPr>
      </w:pPr>
      <w:r>
        <w:rPr>
          <w:rFonts w:ascii="Arial" w:cs="Arial" w:hAnsi="Arial"/>
          <w:sz w:val="20"/>
          <w:szCs w:val="20"/>
        </w:rPr>
        <w:t xml:space="preserve">On </w:t>
      </w:r>
      <w:r>
        <w:rPr>
          <w:rFonts w:ascii="Arial" w:cs="Arial" w:hAnsi="Arial"/>
          <w:sz w:val="20"/>
          <w:szCs w:val="20"/>
        </w:rPr>
        <w:t>motion</w:t>
      </w:r>
      <w:r>
        <w:rPr>
          <w:rFonts w:ascii="Arial" w:cs="Arial" w:hAnsi="Arial"/>
          <w:sz w:val="20"/>
          <w:szCs w:val="20"/>
        </w:rPr>
        <w:t xml:space="preserve"> of R. Loreman, seconded by L. </w:t>
      </w:r>
      <w:r>
        <w:rPr>
          <w:rFonts w:ascii="Arial" w:cs="Arial" w:hAnsi="Arial"/>
          <w:sz w:val="20"/>
          <w:szCs w:val="20"/>
        </w:rPr>
        <w:t>Goodman</w:t>
      </w:r>
      <w:r>
        <w:rPr>
          <w:rFonts w:ascii="Arial" w:cs="Arial" w:hAnsi="Arial"/>
          <w:sz w:val="20"/>
          <w:szCs w:val="20"/>
        </w:rPr>
        <w:t xml:space="preserve"> the board unanimously voted to accept the minutes of February 25, 2026. </w:t>
      </w:r>
    </w:p>
    <w:p w14:paraId="0000000E">
      <w:pPr>
        <w:spacing w:after="0" w:line="360" w:lineRule="auto"/>
        <w:ind w:left="792"/>
        <w:rPr>
          <w:rFonts w:ascii="Arial" w:cs="Arial" w:hAnsi="Arial"/>
          <w:sz w:val="20"/>
          <w:szCs w:val="20"/>
        </w:rPr>
      </w:pPr>
    </w:p>
    <w:p w14:paraId="0000000F">
      <w:pPr>
        <w:numPr>
          <w:ilvl w:val="0"/>
          <w:numId w:val="3"/>
        </w:numPr>
        <w:spacing w:after="0" w:line="360" w:lineRule="auto"/>
        <w:rPr>
          <w:rFonts w:ascii="Arial" w:cs="Arial" w:hAnsi="Arial"/>
          <w:sz w:val="20"/>
          <w:szCs w:val="20"/>
        </w:rPr>
      </w:pPr>
      <w:r>
        <w:rPr>
          <w:rFonts w:ascii="Arial" w:cs="Arial" w:hAnsi="Arial"/>
          <w:sz w:val="20"/>
          <w:szCs w:val="20"/>
        </w:rPr>
        <w:t>Nicole Williams subdivision - Pleasant Lake.</w:t>
      </w:r>
    </w:p>
    <w:p w14:paraId="00000010">
      <w:pPr>
        <w:numPr>
          <w:ilvl w:val="1"/>
          <w:numId w:val="3"/>
        </w:numPr>
        <w:spacing w:after="0" w:line="360" w:lineRule="auto"/>
        <w:rPr>
          <w:rFonts w:ascii="Arial" w:cs="Arial" w:hAnsi="Arial"/>
          <w:sz w:val="20"/>
          <w:szCs w:val="20"/>
        </w:rPr>
      </w:pPr>
      <w:r>
        <w:rPr>
          <w:rFonts w:ascii="Arial" w:cs="Arial" w:hAnsi="Arial"/>
          <w:sz w:val="20"/>
          <w:szCs w:val="20"/>
        </w:rPr>
        <w:t>Conduct Public Meeting</w:t>
      </w:r>
    </w:p>
    <w:p w14:paraId="00000011">
      <w:pPr>
        <w:numPr>
          <w:ilvl w:val="2"/>
          <w:numId w:val="3"/>
        </w:numPr>
        <w:spacing w:after="0" w:line="360" w:lineRule="auto"/>
        <w:rPr>
          <w:rFonts w:ascii="Arial" w:cs="Arial" w:hAnsi="Arial"/>
          <w:sz w:val="20"/>
          <w:szCs w:val="20"/>
        </w:rPr>
      </w:pPr>
      <w:r>
        <w:rPr>
          <w:rFonts w:ascii="Arial" w:cs="Arial" w:hAnsi="Arial"/>
          <w:sz w:val="20"/>
          <w:szCs w:val="20"/>
        </w:rPr>
        <w:t xml:space="preserve">On motion of R. Drumm, seconded by P. </w:t>
      </w:r>
      <w:r>
        <w:rPr>
          <w:rFonts w:ascii="Arial" w:cs="Arial" w:hAnsi="Arial"/>
          <w:sz w:val="20"/>
          <w:szCs w:val="20"/>
        </w:rPr>
        <w:t>Stancampiano</w:t>
      </w:r>
      <w:r>
        <w:rPr>
          <w:rFonts w:ascii="Arial" w:cs="Arial" w:hAnsi="Arial"/>
          <w:sz w:val="20"/>
          <w:szCs w:val="20"/>
        </w:rPr>
        <w:t xml:space="preserve"> the board opened the Public Hearing. </w:t>
      </w:r>
    </w:p>
    <w:p w14:paraId="00000012">
      <w:pPr>
        <w:numPr>
          <w:ilvl w:val="3"/>
          <w:numId w:val="3"/>
        </w:numPr>
        <w:spacing w:after="0" w:line="360" w:lineRule="auto"/>
        <w:rPr>
          <w:rFonts w:ascii="Arial" w:cs="Arial" w:hAnsi="Arial"/>
          <w:sz w:val="20"/>
          <w:szCs w:val="20"/>
        </w:rPr>
      </w:pPr>
      <w:r>
        <w:rPr>
          <w:rFonts w:ascii="Arial" w:cs="Arial" w:hAnsi="Arial"/>
          <w:sz w:val="20"/>
          <w:szCs w:val="20"/>
        </w:rPr>
        <w:t xml:space="preserve">The were no </w:t>
      </w:r>
      <w:r>
        <w:rPr>
          <w:rFonts w:ascii="Arial" w:cs="Arial" w:hAnsi="Arial"/>
          <w:sz w:val="20"/>
          <w:szCs w:val="20"/>
        </w:rPr>
        <w:t>discussions offered</w:t>
      </w:r>
      <w:r>
        <w:rPr>
          <w:rFonts w:ascii="Arial" w:cs="Arial" w:hAnsi="Arial"/>
          <w:sz w:val="20"/>
          <w:szCs w:val="20"/>
        </w:rPr>
        <w:t>.</w:t>
      </w:r>
    </w:p>
    <w:p w14:paraId="00000013">
      <w:pPr>
        <w:numPr>
          <w:ilvl w:val="2"/>
          <w:numId w:val="3"/>
        </w:numPr>
        <w:spacing w:after="0" w:line="360" w:lineRule="auto"/>
        <w:rPr>
          <w:rFonts w:ascii="Arial" w:cs="Arial" w:hAnsi="Arial"/>
          <w:sz w:val="20"/>
          <w:szCs w:val="20"/>
        </w:rPr>
      </w:pPr>
      <w:r>
        <w:rPr>
          <w:rFonts w:ascii="Arial" w:cs="Arial" w:hAnsi="Arial"/>
          <w:sz w:val="20"/>
          <w:szCs w:val="20"/>
        </w:rPr>
        <w:t xml:space="preserve">On motion of G. Walts, seconded by P. </w:t>
      </w:r>
      <w:r>
        <w:rPr>
          <w:rFonts w:ascii="Arial" w:cs="Arial" w:hAnsi="Arial"/>
          <w:sz w:val="20"/>
          <w:szCs w:val="20"/>
        </w:rPr>
        <w:t>Stancampiano</w:t>
      </w:r>
      <w:r>
        <w:rPr>
          <w:rFonts w:ascii="Arial" w:cs="Arial" w:hAnsi="Arial"/>
          <w:sz w:val="20"/>
          <w:szCs w:val="20"/>
        </w:rPr>
        <w:t xml:space="preserve"> the public meeting was closed.</w:t>
      </w:r>
    </w:p>
    <w:p w14:paraId="00000014">
      <w:pPr>
        <w:numPr>
          <w:ilvl w:val="1"/>
          <w:numId w:val="3"/>
        </w:numPr>
        <w:spacing w:after="0" w:line="360" w:lineRule="auto"/>
        <w:rPr>
          <w:rFonts w:ascii="Arial" w:cs="Arial" w:hAnsi="Arial"/>
          <w:sz w:val="20"/>
          <w:szCs w:val="20"/>
        </w:rPr>
      </w:pPr>
      <w:r>
        <w:rPr>
          <w:rFonts w:ascii="Arial" w:cs="Arial" w:hAnsi="Arial"/>
          <w:sz w:val="20"/>
          <w:szCs w:val="20"/>
        </w:rPr>
        <w:t>All fees</w:t>
      </w:r>
      <w:r>
        <w:rPr>
          <w:rFonts w:ascii="Arial" w:cs="Arial" w:hAnsi="Arial"/>
          <w:sz w:val="20"/>
          <w:szCs w:val="20"/>
        </w:rPr>
        <w:t xml:space="preserve"> have been</w:t>
      </w:r>
      <w:r>
        <w:rPr>
          <w:rFonts w:ascii="Arial" w:cs="Arial" w:hAnsi="Arial"/>
          <w:sz w:val="20"/>
          <w:szCs w:val="20"/>
        </w:rPr>
        <w:t xml:space="preserve"> paid</w:t>
      </w:r>
      <w:r>
        <w:rPr>
          <w:rFonts w:ascii="Arial" w:cs="Arial" w:hAnsi="Arial"/>
          <w:sz w:val="20"/>
          <w:szCs w:val="20"/>
        </w:rPr>
        <w:t>.</w:t>
      </w:r>
    </w:p>
    <w:p w14:paraId="00000015">
      <w:pPr>
        <w:numPr>
          <w:ilvl w:val="1"/>
          <w:numId w:val="3"/>
        </w:numPr>
        <w:spacing w:after="0" w:line="360" w:lineRule="auto"/>
        <w:rPr>
          <w:rFonts w:ascii="Arial" w:cs="Arial" w:hAnsi="Arial"/>
          <w:sz w:val="20"/>
          <w:szCs w:val="20"/>
        </w:rPr>
      </w:pPr>
      <w:r>
        <w:rPr>
          <w:rFonts w:ascii="Arial" w:cs="Arial" w:hAnsi="Arial"/>
          <w:sz w:val="20"/>
          <w:szCs w:val="20"/>
        </w:rPr>
        <w:t xml:space="preserve">Updated drawings provided to address previous </w:t>
      </w:r>
      <w:r>
        <w:rPr>
          <w:rFonts w:ascii="Arial" w:cs="Arial" w:hAnsi="Arial"/>
          <w:sz w:val="20"/>
          <w:szCs w:val="20"/>
        </w:rPr>
        <w:t>B</w:t>
      </w:r>
      <w:r>
        <w:rPr>
          <w:rFonts w:ascii="Arial" w:cs="Arial" w:hAnsi="Arial"/>
          <w:sz w:val="20"/>
          <w:szCs w:val="20"/>
        </w:rPr>
        <w:t>oard concerns.</w:t>
      </w:r>
    </w:p>
    <w:p w14:paraId="00000016">
      <w:pPr>
        <w:numPr>
          <w:ilvl w:val="1"/>
          <w:numId w:val="3"/>
        </w:numPr>
        <w:spacing w:after="0" w:line="360" w:lineRule="auto"/>
        <w:rPr>
          <w:rFonts w:ascii="Arial" w:cs="Arial" w:hAnsi="Arial"/>
          <w:sz w:val="20"/>
          <w:szCs w:val="20"/>
        </w:rPr>
      </w:pPr>
      <w:r>
        <w:rPr>
          <w:rFonts w:ascii="Arial" w:cs="Arial" w:hAnsi="Arial"/>
          <w:sz w:val="20"/>
          <w:szCs w:val="20"/>
        </w:rPr>
        <w:t>Review of application.</w:t>
      </w:r>
    </w:p>
    <w:p w14:paraId="00000017">
      <w:pPr>
        <w:numPr>
          <w:ilvl w:val="2"/>
          <w:numId w:val="3"/>
        </w:numPr>
        <w:spacing w:after="0" w:line="360" w:lineRule="auto"/>
        <w:rPr>
          <w:rFonts w:ascii="Arial" w:cs="Arial" w:hAnsi="Arial"/>
          <w:sz w:val="20"/>
          <w:szCs w:val="20"/>
        </w:rPr>
      </w:pPr>
      <w:r>
        <w:rPr>
          <w:rFonts w:ascii="Arial" w:cs="Arial" w:hAnsi="Arial"/>
          <w:color w:val="222222"/>
          <w:sz w:val="20"/>
          <w:szCs w:val="20"/>
          <w:highlight w:val="white"/>
        </w:rPr>
        <w:t xml:space="preserve">On motion of P. Stancampiano, seconded by L. Goodman, the Planning Board unanimously resolved to approve the 4-lot subdivision as reflected on the Final Plat entitled “Map of Part of Lot 37 in the 24th Township Scriba’s Patent” prepared by Russell L. </w:t>
      </w:r>
      <w:r>
        <w:rPr>
          <w:rFonts w:ascii="Arial" w:cs="Arial" w:hAnsi="Arial"/>
          <w:color w:val="222222"/>
          <w:sz w:val="20"/>
          <w:szCs w:val="20"/>
          <w:highlight w:val="white"/>
        </w:rPr>
        <w:t>Getman</w:t>
      </w:r>
      <w:r>
        <w:rPr>
          <w:rFonts w:ascii="Arial" w:cs="Arial" w:hAnsi="Arial"/>
          <w:color w:val="222222"/>
          <w:sz w:val="20"/>
          <w:szCs w:val="20"/>
          <w:highlight w:val="white"/>
        </w:rPr>
        <w:t>, L.L.S. dated November 4, 2024, last revised March 19, 2026 on the condition that (1) the Oswego County Health Department reviews and approves any septic system design and the location of the wells, if required and (2) the provisions of Section 81-16(L)(3) of the Town of Schroeppel Town Code must be complied with for the deeds for all lots in the subdivision</w:t>
      </w:r>
      <w:r>
        <w:rPr>
          <w:rFonts w:ascii="Arial" w:cs="Arial" w:hAnsi="Arial"/>
          <w:color w:val="000000"/>
          <w:sz w:val="20"/>
          <w:szCs w:val="20"/>
        </w:rPr>
        <w:t xml:space="preserve"> </w:t>
      </w:r>
    </w:p>
    <w:p w14:paraId="00000018">
      <w:pPr>
        <w:numPr>
          <w:ilvl w:val="1"/>
          <w:numId w:val="3"/>
        </w:numPr>
        <w:spacing w:after="0" w:line="360" w:lineRule="auto"/>
        <w:rPr>
          <w:rFonts w:ascii="Arial" w:cs="Arial" w:hAnsi="Arial"/>
          <w:sz w:val="20"/>
          <w:szCs w:val="20"/>
        </w:rPr>
      </w:pPr>
      <w:r>
        <w:rPr>
          <w:rFonts w:ascii="Arial" w:cs="Arial" w:hAnsi="Arial"/>
          <w:sz w:val="20"/>
          <w:szCs w:val="20"/>
        </w:rPr>
        <w:t>SEQR Review.</w:t>
      </w:r>
    </w:p>
    <w:p w14:paraId="00000019">
      <w:pPr>
        <w:numPr>
          <w:ilvl w:val="2"/>
          <w:numId w:val="3"/>
        </w:numPr>
        <w:spacing w:after="0" w:line="360" w:lineRule="auto"/>
        <w:rPr>
          <w:rFonts w:ascii="Arial" w:cs="Arial" w:hAnsi="Arial"/>
          <w:color w:val="000000"/>
          <w:sz w:val="20"/>
          <w:szCs w:val="20"/>
        </w:rPr>
      </w:pPr>
      <w:r>
        <w:rPr>
          <w:rFonts w:ascii="Arial" w:cs="Arial" w:hAnsi="Arial"/>
          <w:color w:val="222222"/>
          <w:sz w:val="20"/>
          <w:szCs w:val="20"/>
          <w:highlight w:val="white"/>
        </w:rPr>
        <w:t>On motion of P. Stancampiano, seconded by R. Drumm the Planning Board unanimously named itself as the Lead Agency of this Unlisted Action and adopted a negative declaration for purposes of SEQR.</w:t>
      </w:r>
      <w:r>
        <w:rPr>
          <w:rFonts w:ascii="Arial" w:cs="Arial" w:hAnsi="Arial"/>
          <w:color w:val="000000"/>
          <w:sz w:val="20"/>
          <w:szCs w:val="20"/>
        </w:rPr>
        <w:t xml:space="preserve"> </w:t>
      </w:r>
    </w:p>
    <w:p w14:paraId="0000001A">
      <w:pPr>
        <w:numPr>
          <w:ilvl w:val="1"/>
          <w:numId w:val="3"/>
        </w:numPr>
        <w:spacing w:after="0" w:line="360" w:lineRule="auto"/>
        <w:rPr>
          <w:rFonts w:ascii="Arial" w:cs="Arial" w:hAnsi="Arial"/>
          <w:sz w:val="20"/>
          <w:szCs w:val="20"/>
        </w:rPr>
      </w:pPr>
      <w:r>
        <w:rPr>
          <w:rFonts w:ascii="Arial" w:cs="Arial" w:hAnsi="Arial"/>
          <w:sz w:val="20"/>
          <w:szCs w:val="20"/>
        </w:rPr>
        <w:t>Subsection (3)(c) provides for the language which must be included in any deed for the lots. We typically require the surveyor to put that requirement/language on the subdivision map also. Was the information added to the document?</w:t>
      </w:r>
    </w:p>
    <w:p w14:paraId="0000001B">
      <w:pPr>
        <w:spacing w:after="0" w:line="360" w:lineRule="auto"/>
        <w:ind w:left="792"/>
        <w:rPr>
          <w:rFonts w:ascii="Arial" w:cs="Arial" w:hAnsi="Arial"/>
          <w:sz w:val="20"/>
          <w:szCs w:val="20"/>
        </w:rPr>
      </w:pPr>
    </w:p>
    <w:p w14:paraId="0000001C">
      <w:pPr>
        <w:numPr>
          <w:ilvl w:val="0"/>
          <w:numId w:val="3"/>
        </w:numPr>
        <w:spacing w:after="0" w:line="360" w:lineRule="auto"/>
        <w:rPr>
          <w:rFonts w:ascii="Arial" w:cs="Arial" w:hAnsi="Arial"/>
          <w:sz w:val="20"/>
          <w:szCs w:val="20"/>
        </w:rPr>
      </w:pPr>
      <w:r>
        <w:rPr>
          <w:rFonts w:ascii="Arial" w:cs="Arial" w:hAnsi="Arial"/>
          <w:sz w:val="20"/>
          <w:szCs w:val="20"/>
        </w:rPr>
        <w:t xml:space="preserve">No other new business </w:t>
      </w:r>
      <w:r>
        <w:rPr>
          <w:rFonts w:ascii="Arial" w:cs="Arial" w:hAnsi="Arial"/>
          <w:sz w:val="20"/>
          <w:szCs w:val="20"/>
        </w:rPr>
        <w:t>at this time</w:t>
      </w:r>
      <w:r>
        <w:rPr>
          <w:rFonts w:ascii="Arial" w:cs="Arial" w:hAnsi="Arial"/>
          <w:sz w:val="20"/>
          <w:szCs w:val="20"/>
        </w:rPr>
        <w:t>.</w:t>
      </w:r>
    </w:p>
    <w:p w14:paraId="0000001D">
      <w:pPr>
        <w:spacing w:after="0" w:line="360" w:lineRule="auto"/>
        <w:rPr>
          <w:rFonts w:ascii="Arial" w:cs="Arial" w:hAnsi="Arial"/>
          <w:sz w:val="20"/>
          <w:szCs w:val="20"/>
        </w:rPr>
      </w:pPr>
    </w:p>
    <w:p w14:paraId="0000001E">
      <w:pPr>
        <w:numPr>
          <w:ilvl w:val="0"/>
          <w:numId w:val="3"/>
        </w:numPr>
        <w:spacing w:after="0" w:line="360" w:lineRule="auto"/>
        <w:rPr>
          <w:sz w:val="24"/>
          <w:szCs w:val="24"/>
        </w:rPr>
      </w:pPr>
      <w:r>
        <w:rPr>
          <w:rFonts w:ascii="Arial" w:cs="Arial" w:hAnsi="Arial"/>
          <w:sz w:val="20"/>
          <w:szCs w:val="20"/>
        </w:rPr>
        <w:t xml:space="preserve">On motion of P. Stancampiano, seconded by G. </w:t>
      </w:r>
      <w:r>
        <w:rPr>
          <w:rFonts w:ascii="Arial" w:cs="Arial" w:hAnsi="Arial"/>
          <w:sz w:val="20"/>
          <w:szCs w:val="20"/>
        </w:rPr>
        <w:t>Walts</w:t>
      </w:r>
      <w:r>
        <w:rPr>
          <w:rFonts w:ascii="Arial" w:cs="Arial" w:hAnsi="Arial"/>
          <w:sz w:val="20"/>
          <w:szCs w:val="20"/>
        </w:rPr>
        <w:t xml:space="preserve"> the meeting was adjourned</w:t>
      </w:r>
      <w:r>
        <w:rPr>
          <w:sz w:val="24"/>
          <w:szCs w:val="24"/>
        </w:rPr>
        <w:t>.</w:t>
      </w:r>
    </w:p>
    <w:sectPr>
      <w:pgSz w:w="11906" w:h="16838"/>
      <w:pgMar w:top="1440" w:right="1440" w:bottom="1440" w:left="1440" w:header="708" w:footer="708" w:gutter="0"/>
      <w:paperSrc w:first="1" w:other="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DengXian Light">
    <w:altName w:val="等线 Light"/>
    <w:charset w:val="86"/>
    <w:family w:val="auto"/>
    <w:pitch w:val="variable"/>
    <w:sig w:usb0="00000000" w:usb1="38cf7cfa" w:usb2="00000016" w:usb3="00000000" w:csb0="0004000f"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lowerLetter"/>
      <w:lvlText w:val="%2)"/>
      <w:lvlJc w:val="left"/>
      <w:pPr>
        <w:ind w:left="792" w:hanging="432"/>
      </w:pPr>
    </w:lvl>
    <w:lvl w:ilvl="2" w:tentative="0">
      <w:start w:val="1"/>
      <w:numFmt w:val="lowerRoman"/>
      <w:lvlText w:val="%3)"/>
      <w:lvlJc w:val="left"/>
      <w:pPr>
        <w:ind w:left="1224" w:hanging="504"/>
      </w:pPr>
    </w:lvl>
    <w:lvl w:ilvl="3" w:tentative="0">
      <w:start w:val="1"/>
      <w:numFmt w:val="decimal"/>
      <w:lvlText w:val="(%4)"/>
      <w:lvlJc w:val="left"/>
      <w:pPr>
        <w:ind w:left="1728" w:hanging="648"/>
      </w:pPr>
    </w:lvl>
    <w:lvl w:ilvl="4" w:tentative="0">
      <w:start w:val="1"/>
      <w:numFmt w:val="lowerLetter"/>
      <w:lvlText w:val="(%5)"/>
      <w:lvlJc w:val="left"/>
      <w:pPr>
        <w:ind w:left="2232" w:hanging="792"/>
      </w:pPr>
    </w:lvl>
    <w:lvl w:ilvl="5" w:tentative="0">
      <w:start w:val="1"/>
      <w:numFmt w:val="lowerRoman"/>
      <w:lvlText w:val="(%6)"/>
      <w:lvlJc w:val="left"/>
      <w:pPr>
        <w:ind w:left="2736" w:hanging="936"/>
      </w:pPr>
    </w:lvl>
    <w:lvl w:ilvl="6" w:tentative="0">
      <w:start w:val="1"/>
      <w:numFmt w:val="decimal"/>
      <w:lvlText w:val="%7."/>
      <w:lvlJc w:val="left"/>
      <w:pPr>
        <w:ind w:left="3240" w:hanging="1080"/>
      </w:pPr>
    </w:lvl>
    <w:lvl w:ilvl="7" w:tentative="0">
      <w:start w:val="1"/>
      <w:numFmt w:val="lowerLetter"/>
      <w:lvlText w:val="%8."/>
      <w:lvlJc w:val="left"/>
      <w:pPr>
        <w:ind w:left="3744" w:hanging="1224"/>
      </w:pPr>
    </w:lvl>
    <w:lvl w:ilvl="8" w:tentative="0">
      <w:start w:val="1"/>
      <w:numFmt w:val="lowerRoman"/>
      <w:lvlText w:val="%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lowerLetter"/>
      <w:lvlText w:val="%2)"/>
      <w:lvlJc w:val="left"/>
      <w:pPr>
        <w:ind w:left="792" w:hanging="432"/>
      </w:pPr>
    </w:lvl>
    <w:lvl w:ilvl="2" w:tentative="0">
      <w:start w:val="1"/>
      <w:numFmt w:val="lowerRoman"/>
      <w:lvlText w:val="%3)"/>
      <w:lvlJc w:val="left"/>
      <w:pPr>
        <w:ind w:left="1224" w:hanging="504"/>
      </w:pPr>
    </w:lvl>
    <w:lvl w:ilvl="3" w:tentative="0">
      <w:start w:val="1"/>
      <w:numFmt w:val="decimal"/>
      <w:lvlText w:val="(%4)"/>
      <w:lvlJc w:val="left"/>
      <w:pPr>
        <w:ind w:left="1728" w:hanging="648"/>
      </w:pPr>
    </w:lvl>
    <w:lvl w:ilvl="4" w:tentative="0">
      <w:start w:val="1"/>
      <w:numFmt w:val="lowerLetter"/>
      <w:lvlText w:val="(%5)"/>
      <w:lvlJc w:val="left"/>
      <w:pPr>
        <w:ind w:left="2232" w:hanging="792"/>
      </w:pPr>
    </w:lvl>
    <w:lvl w:ilvl="5" w:tentative="0">
      <w:start w:val="1"/>
      <w:numFmt w:val="lowerRoman"/>
      <w:lvlText w:val="(%6)"/>
      <w:lvlJc w:val="left"/>
      <w:pPr>
        <w:ind w:left="2736" w:hanging="936"/>
      </w:pPr>
    </w:lvl>
    <w:lvl w:ilvl="6" w:tentative="0">
      <w:start w:val="1"/>
      <w:numFmt w:val="decimal"/>
      <w:lvlText w:val="%7."/>
      <w:lvlJc w:val="left"/>
      <w:pPr>
        <w:ind w:left="3240" w:hanging="1080"/>
      </w:pPr>
    </w:lvl>
    <w:lvl w:ilvl="7" w:tentative="0">
      <w:start w:val="1"/>
      <w:numFmt w:val="lowerLetter"/>
      <w:lvlText w:val="%8."/>
      <w:lvlJc w:val="left"/>
      <w:pPr>
        <w:ind w:left="3744" w:hanging="1224"/>
      </w:pPr>
    </w:lvl>
    <w:lvl w:ilvl="8" w:tentative="0">
      <w:start w:val="1"/>
      <w:numFmt w:val="lowerRoman"/>
      <w:lvlText w:val="%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lowerLetter"/>
      <w:lvlText w:val="%2)"/>
      <w:lvlJc w:val="left"/>
      <w:pPr>
        <w:ind w:left="792" w:hanging="432"/>
      </w:pPr>
    </w:lvl>
    <w:lvl w:ilvl="2" w:tentative="0">
      <w:start w:val="1"/>
      <w:numFmt w:val="lowerRoman"/>
      <w:lvlText w:val="%3)"/>
      <w:lvlJc w:val="left"/>
      <w:pPr>
        <w:ind w:left="1224" w:hanging="504"/>
      </w:pPr>
    </w:lvl>
    <w:lvl w:ilvl="3" w:tentative="0">
      <w:start w:val="1"/>
      <w:numFmt w:val="decimal"/>
      <w:lvlText w:val="(%4)"/>
      <w:lvlJc w:val="left"/>
      <w:pPr>
        <w:ind w:left="1728" w:hanging="648"/>
      </w:pPr>
    </w:lvl>
    <w:lvl w:ilvl="4" w:tentative="0">
      <w:start w:val="1"/>
      <w:numFmt w:val="lowerLetter"/>
      <w:lvlText w:val="(%5)"/>
      <w:lvlJc w:val="left"/>
      <w:pPr>
        <w:ind w:left="2232" w:hanging="792"/>
      </w:pPr>
    </w:lvl>
    <w:lvl w:ilvl="5" w:tentative="0">
      <w:start w:val="1"/>
      <w:numFmt w:val="lowerRoman"/>
      <w:lvlText w:val="(%6)"/>
      <w:lvlJc w:val="left"/>
      <w:pPr>
        <w:ind w:left="2736" w:hanging="936"/>
      </w:pPr>
    </w:lvl>
    <w:lvl w:ilvl="6" w:tentative="0">
      <w:start w:val="1"/>
      <w:numFmt w:val="decimal"/>
      <w:lvlText w:val="%7."/>
      <w:lvlJc w:val="left"/>
      <w:pPr>
        <w:ind w:left="3240" w:hanging="1080"/>
      </w:pPr>
    </w:lvl>
    <w:lvl w:ilvl="7" w:tentative="0">
      <w:start w:val="1"/>
      <w:numFmt w:val="lowerLetter"/>
      <w:lvlText w:val="%8."/>
      <w:lvlJc w:val="left"/>
      <w:pPr>
        <w:ind w:left="3744" w:hanging="1224"/>
      </w:pPr>
    </w:lvl>
    <w:lvl w:ilvl="8" w:tentative="0">
      <w:start w:val="1"/>
      <w:numFmt w:val="lowerRoman"/>
      <w:lvlText w:val="%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1">
      <w:start w:val="1"/>
      <w:numFmt w:val="lowerLetter"/>
      <w:lvlText w:val="%2)"/>
      <w:lvlJc w:val="left"/>
      <w:pPr>
        <w:ind w:left="792" w:hanging="432"/>
      </w:pPr>
    </w:lvl>
    <w:lvl w:ilvl="2" w:tentative="1">
      <w:start w:val="1"/>
      <w:numFmt w:val="lowerRoman"/>
      <w:lvlText w:val="%3)"/>
      <w:lvlJc w:val="left"/>
      <w:pPr>
        <w:ind w:left="1224" w:hanging="504"/>
      </w:pPr>
    </w:lvl>
    <w:lvl w:ilvl="3" w:tentative="1">
      <w:start w:val="1"/>
      <w:numFmt w:val="decimal"/>
      <w:lvlText w:val="(%4)"/>
      <w:lvlJc w:val="left"/>
      <w:pPr>
        <w:ind w:left="1728" w:hanging="648"/>
      </w:pPr>
    </w:lvl>
    <w:lvl w:ilvl="4" w:tentative="1">
      <w:start w:val="1"/>
      <w:numFmt w:val="lowerLetter"/>
      <w:lvlText w:val="(%5)"/>
      <w:lvlJc w:val="left"/>
      <w:pPr>
        <w:ind w:left="2232" w:hanging="792"/>
      </w:pPr>
    </w:lvl>
    <w:lvl w:ilvl="5" w:tentative="1">
      <w:start w:val="1"/>
      <w:numFmt w:val="lowerRoman"/>
      <w:lvlText w:val="(%6)"/>
      <w:lvlJc w:val="left"/>
      <w:pPr>
        <w:ind w:left="2736" w:hanging="936"/>
      </w:pPr>
    </w:lvl>
    <w:lvl w:ilvl="6" w:tentative="1">
      <w:start w:val="1"/>
      <w:numFmt w:val="decimal"/>
      <w:lvlText w:val="%7."/>
      <w:lvlJc w:val="left"/>
      <w:pPr>
        <w:ind w:left="3240" w:hanging="1080"/>
      </w:pPr>
    </w:lvl>
    <w:lvl w:ilvl="7" w:tentative="1">
      <w:start w:val="1"/>
      <w:numFmt w:val="lowerLetter"/>
      <w:lvlText w:val="%8."/>
      <w:lvlJc w:val="left"/>
      <w:pPr>
        <w:ind w:left="3744" w:hanging="1224"/>
      </w:pPr>
    </w:lvl>
    <w:lvl w:ilvl="8" w:tentative="1">
      <w:start w:val="1"/>
      <w:numFmt w:val="lowerRoman"/>
      <w:lvlText w:val="%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lowerLetter"/>
      <w:lvlText w:val="%2)"/>
      <w:lvlJc w:val="left"/>
      <w:pPr>
        <w:ind w:left="792" w:hanging="432"/>
      </w:pPr>
    </w:lvl>
    <w:lvl w:ilvl="2" w:tentative="0">
      <w:start w:val="1"/>
      <w:numFmt w:val="lowerRoman"/>
      <w:lvlText w:val="%3)"/>
      <w:lvlJc w:val="left"/>
      <w:pPr>
        <w:ind w:left="1224" w:hanging="504"/>
      </w:pPr>
    </w:lvl>
    <w:lvl w:ilvl="3" w:tentative="0">
      <w:start w:val="1"/>
      <w:numFmt w:val="decimal"/>
      <w:lvlText w:val="(%4)"/>
      <w:lvlJc w:val="left"/>
      <w:pPr>
        <w:ind w:left="1728" w:hanging="648"/>
      </w:pPr>
    </w:lvl>
    <w:lvl w:ilvl="4" w:tentative="0">
      <w:start w:val="1"/>
      <w:numFmt w:val="lowerLetter"/>
      <w:lvlText w:val="(%5)"/>
      <w:lvlJc w:val="left"/>
      <w:pPr>
        <w:ind w:left="2232" w:hanging="792"/>
      </w:pPr>
    </w:lvl>
    <w:lvl w:ilvl="5" w:tentative="0">
      <w:start w:val="1"/>
      <w:numFmt w:val="lowerRoman"/>
      <w:lvlText w:val="(%6)"/>
      <w:lvlJc w:val="left"/>
      <w:pPr>
        <w:ind w:left="2736" w:hanging="936"/>
      </w:pPr>
    </w:lvl>
    <w:lvl w:ilvl="6" w:tentative="0">
      <w:start w:val="1"/>
      <w:numFmt w:val="decimal"/>
      <w:lvlText w:val="%7."/>
      <w:lvlJc w:val="left"/>
      <w:pPr>
        <w:ind w:left="3240" w:hanging="1080"/>
      </w:pPr>
    </w:lvl>
    <w:lvl w:ilvl="7" w:tentative="0">
      <w:start w:val="1"/>
      <w:numFmt w:val="lowerLetter"/>
      <w:lvlText w:val="%8."/>
      <w:lvlJc w:val="left"/>
      <w:pPr>
        <w:ind w:left="3744" w:hanging="1224"/>
      </w:pPr>
    </w:lvl>
    <w:lvl w:ilvl="8" w:tentative="0">
      <w:start w:val="1"/>
      <w:numFmt w:val="lowerRoman"/>
      <w:lvlText w:val="%9."/>
      <w:lvlJc w:val="left"/>
      <w:pPr>
        <w:ind w:left="4320" w:hanging="1440"/>
      </w:pPr>
    </w:lvl>
  </w:abstractNum>
  <w:num w:numId="1">
    <w:abstractNumId w:val="3"/>
  </w:num>
  <w:num w:numId="2">
    <w:abstractNumId w:val="4"/>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A7"/>
    <w:rsid w:val="00077F88"/>
    <w:rsid w:val="001D46A7"/>
    <w:rsid w:val="0036236E"/>
    <w:rsid w:val="005A4B99"/>
    <w:rsid w:val="00966B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540D"/>
  <w15:docId w15:val="{AC47D34D-DFC6-437F-8347-CDB142303F96}"/>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en-US" w:bidi="ar-SA" w:eastAsia="en-US"/>
      </w:rPr>
    </w:rPrDefault>
    <w:pPrDefault>
      <w:pPr>
        <w:spacing w:after="200" w:line="276" w:lineRule="auto"/>
      </w:pPr>
    </w:pPrDefault>
  </w:docDefaults>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theme" Target="theme/theme1.xml"/><Relationship Id="rId8"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1707</Characters>
  <Application>Microsoft Office Word</Application>
  <DocSecurity>0</DocSecurity>
  <Lines>40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orman</dc:creator>
  <cp:lastModifiedBy>leslie orman</cp:lastModifiedBy>
</cp:coreProperties>
</file>